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A9" w:rsidRDefault="008D20C6" w:rsidP="00676523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9429A9" w:rsidRDefault="008D20C6" w:rsidP="00676523">
      <w:pPr>
        <w:spacing w:after="0" w:line="240" w:lineRule="auto"/>
        <w:jc w:val="center"/>
      </w:pPr>
      <w:r>
        <w:rPr>
          <w:b/>
          <w:bCs/>
        </w:rPr>
        <w:t>рассмотрения вторых частей заявок на участие в процедуре</w:t>
      </w:r>
      <w:r w:rsidR="00C857A3">
        <w:rPr>
          <w:b/>
          <w:bCs/>
        </w:rPr>
        <w:t xml:space="preserve"> и подведения итогов</w:t>
      </w:r>
    </w:p>
    <w:p w:rsidR="009429A9" w:rsidRDefault="008D20C6" w:rsidP="006765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31907713722</w:t>
      </w:r>
    </w:p>
    <w:p w:rsidR="002319B6" w:rsidRDefault="002319B6" w:rsidP="00676523">
      <w:pPr>
        <w:spacing w:after="0" w:line="240" w:lineRule="auto"/>
        <w:jc w:val="center"/>
      </w:pPr>
    </w:p>
    <w:p w:rsidR="009429A9" w:rsidRDefault="009429A9"/>
    <w:p w:rsidR="002319B6" w:rsidRDefault="002319B6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448"/>
      </w:tblGrid>
      <w:tr w:rsidR="009429A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29A9" w:rsidRDefault="008D20C6">
            <w:r>
              <w:t>в соответствии с документацией</w:t>
            </w:r>
          </w:p>
        </w:tc>
        <w:tc>
          <w:tcPr>
            <w:tcW w:w="5000" w:type="dxa"/>
          </w:tcPr>
          <w:p w:rsidR="009429A9" w:rsidRDefault="008D20C6">
            <w:pPr>
              <w:jc w:val="right"/>
            </w:pPr>
            <w:r>
              <w:t>«13» июня 2019г.</w:t>
            </w:r>
          </w:p>
        </w:tc>
      </w:tr>
      <w:tr w:rsidR="002319B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319B6" w:rsidRDefault="002319B6"/>
        </w:tc>
        <w:tc>
          <w:tcPr>
            <w:tcW w:w="5000" w:type="dxa"/>
          </w:tcPr>
          <w:p w:rsidR="002319B6" w:rsidRDefault="002319B6">
            <w:pPr>
              <w:jc w:val="right"/>
            </w:pPr>
          </w:p>
        </w:tc>
      </w:tr>
    </w:tbl>
    <w:p w:rsidR="009429A9" w:rsidRDefault="008D20C6"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9429A9" w:rsidRDefault="009429A9"/>
    <w:p w:rsidR="009429A9" w:rsidRDefault="008D20C6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Наименование процедуры и предмет договора </w:t>
      </w:r>
      <w:proofErr w:type="gramStart"/>
      <w:r>
        <w:rPr>
          <w:b/>
          <w:bCs/>
        </w:rPr>
        <w:t>лота:</w:t>
      </w:r>
      <w:r>
        <w:br/>
        <w:t>Запрос</w:t>
      </w:r>
      <w:proofErr w:type="gramEnd"/>
      <w:r>
        <w:t xml:space="preserve"> предложений в электронной форме на право заключения договора на выполнени</w:t>
      </w:r>
      <w:r>
        <w:t>е работ по ремонту заградительного освещения дымовой трубы №1 (инв. №5008) и дымовой трубы №2 (инв. №5009) на участке ГРЭС-2 Калининградского филиала «ТЭЦ-1» ОАО «Калининградская генерирующая компания», находящихся по адресу: г. Светлый, ул. Кржижановского</w:t>
      </w:r>
      <w:r w:rsidR="00C857A3">
        <w:t>, 2.</w:t>
      </w:r>
    </w:p>
    <w:p w:rsidR="009429A9" w:rsidRDefault="008D20C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1 080 000.00 руб. (с учетом НДС)</w:t>
      </w:r>
    </w:p>
    <w:p w:rsidR="009429A9" w:rsidRDefault="008D20C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</w:t>
      </w:r>
      <w:r w:rsidR="00676523">
        <w:t>01</w:t>
      </w:r>
      <w:r>
        <w:t xml:space="preserve">» </w:t>
      </w:r>
      <w:r w:rsidR="00676523">
        <w:t>апрел</w:t>
      </w:r>
      <w:r>
        <w:t>я 2019г. на сайте АО «Единая электронная торговая пло</w:t>
      </w:r>
      <w:r>
        <w:t xml:space="preserve">щадка» (АО «ЕЭТП»), по адресу в сети «Интернет»: </w:t>
      </w:r>
      <w:hyperlink r:id="rId5" w:history="1">
        <w:r>
          <w:t>https://msp.roseltorg.ru</w:t>
        </w:r>
      </w:hyperlink>
    </w:p>
    <w:p w:rsidR="009429A9" w:rsidRDefault="008D20C6">
      <w:pPr>
        <w:pStyle w:val="P-Style"/>
        <w:numPr>
          <w:ilvl w:val="0"/>
          <w:numId w:val="2"/>
        </w:numPr>
      </w:pPr>
      <w:r>
        <w:t>По окончании срока подачи заявок до «03» июня 2019г. года было подано 2 заявки от участников. 1 заявка отозвано.</w:t>
      </w:r>
    </w:p>
    <w:p w:rsidR="009429A9" w:rsidRDefault="008D20C6">
      <w:pPr>
        <w:pStyle w:val="P-Style"/>
        <w:numPr>
          <w:ilvl w:val="0"/>
          <w:numId w:val="2"/>
        </w:numPr>
      </w:pPr>
      <w:r>
        <w:t>Участниками была предоставле</w:t>
      </w:r>
      <w:r>
        <w:t>на следующая документация для проведения процедуры:</w:t>
      </w:r>
    </w:p>
    <w:p w:rsidR="009429A9" w:rsidRDefault="008D20C6">
      <w:r>
        <w:rPr>
          <w:b/>
          <w:bCs/>
        </w:rPr>
        <w:t>Заявка №142766</w:t>
      </w:r>
    </w:p>
    <w:tbl>
      <w:tblPr>
        <w:tblStyle w:val="style84364"/>
        <w:tblW w:w="9070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551"/>
      </w:tblGrid>
      <w:tr w:rsidR="009429A9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9429A9" w:rsidRDefault="008D20C6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2551" w:type="dxa"/>
          </w:tcPr>
          <w:p w:rsidR="009429A9" w:rsidRDefault="008D20C6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9429A9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9429A9" w:rsidRDefault="008D20C6">
            <w:r>
              <w:t>2. Опись документов.docx</w:t>
            </w:r>
          </w:p>
        </w:tc>
        <w:tc>
          <w:tcPr>
            <w:tcW w:w="2551" w:type="dxa"/>
          </w:tcPr>
          <w:p w:rsidR="009429A9" w:rsidRDefault="00676523">
            <w:r>
              <w:t xml:space="preserve"> 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3. Письмо о подаче оферты.docx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4. Антикоррупционные обязательства.docx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5 Согласие с проектом договора.docx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6. Анкета Участника.docx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7. Информация о цепочке собственника.docx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lastRenderedPageBreak/>
              <w:t>8. Согласие на обработку персональных данных.docx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10. Справка о выполнении аналогичных работ.docx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  <w:r w:rsidR="002319B6">
              <w:t xml:space="preserve"> (</w:t>
            </w:r>
            <w:r w:rsidR="002319B6" w:rsidRPr="002319B6">
              <w:t>нет электромонтажных работ</w:t>
            </w:r>
            <w:r w:rsidR="002319B6" w:rsidRPr="002319B6">
              <w:t>)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11. Справка о текущей загруженности.docx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12. Справка о наличии конфликтов.docx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13. Справка о судебных разбирательствах.docx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14. Информационное письмо.docx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15. Справка о кадровых ресурсах.docx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16. Справка о МТБ.docx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17. Справка об отсутствии неисполненных обязательств .</w:t>
            </w:r>
            <w:proofErr w:type="spellStart"/>
            <w:r>
              <w:t>docx</w:t>
            </w:r>
            <w:proofErr w:type="spellEnd"/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18. Подтверждение соответствия участника.docx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19. Свидетельство_ОГРН.pdf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21. Выписка из ЕГРЮЛ.pdf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20. Устав.pdf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22. Решение единственного учредителя.pdf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23. Бухгалтерская отчетность_2018.rar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24. Справка о состоянии расчетов.pdf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25. Информационное письмо_СРО.doc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 xml:space="preserve">26. Документы по работе на </w:t>
            </w:r>
            <w:proofErr w:type="spellStart"/>
            <w:r>
              <w:t>высоте.rar</w:t>
            </w:r>
            <w:proofErr w:type="spellEnd"/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 xml:space="preserve">27. Удостоверения по </w:t>
            </w:r>
            <w:proofErr w:type="spellStart"/>
            <w:r>
              <w:t>ЭБ.rar</w:t>
            </w:r>
            <w:proofErr w:type="spellEnd"/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28. Приказ о смене фамилии.pdf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 w:rsidRPr="00E12C4B">
              <w:t>В наличии</w:t>
            </w:r>
          </w:p>
        </w:tc>
      </w:tr>
      <w:tr w:rsidR="00676523" w:rsidTr="00231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9" w:type="dxa"/>
          </w:tcPr>
          <w:p w:rsidR="00676523" w:rsidRDefault="00676523" w:rsidP="00676523">
            <w:r>
              <w:t>9. Декларация соответствия СМСП.docx</w:t>
            </w:r>
          </w:p>
        </w:tc>
        <w:tc>
          <w:tcPr>
            <w:tcW w:w="2551" w:type="dxa"/>
          </w:tcPr>
          <w:p w:rsidR="00676523" w:rsidRDefault="00676523" w:rsidP="00676523">
            <w:pPr>
              <w:ind w:firstLine="48"/>
            </w:pPr>
            <w:r>
              <w:t>Представлена, но не заполнена</w:t>
            </w:r>
          </w:p>
        </w:tc>
      </w:tr>
    </w:tbl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2319B6" w:rsidRDefault="002319B6" w:rsidP="002319B6">
      <w:pPr>
        <w:pStyle w:val="P-Style"/>
        <w:ind w:left="360"/>
      </w:pPr>
    </w:p>
    <w:p w:rsidR="009429A9" w:rsidRDefault="008D20C6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20100"/>
        <w:tblW w:w="907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547"/>
        <w:gridCol w:w="1663"/>
        <w:gridCol w:w="1594"/>
        <w:gridCol w:w="2980"/>
      </w:tblGrid>
      <w:tr w:rsidR="009429A9" w:rsidTr="008A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dxa"/>
            <w:vAlign w:val="center"/>
          </w:tcPr>
          <w:p w:rsidR="009429A9" w:rsidRDefault="008D20C6">
            <w:pPr>
              <w:jc w:val="center"/>
            </w:pPr>
            <w:r>
              <w:t>Порядковый номер заявки</w:t>
            </w:r>
          </w:p>
        </w:tc>
        <w:tc>
          <w:tcPr>
            <w:tcW w:w="1547" w:type="dxa"/>
            <w:vAlign w:val="center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663" w:type="dxa"/>
            <w:vAlign w:val="center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1594" w:type="dxa"/>
            <w:vAlign w:val="center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980" w:type="dxa"/>
            <w:vAlign w:val="center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429A9" w:rsidTr="008A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dxa"/>
            <w:vAlign w:val="center"/>
          </w:tcPr>
          <w:p w:rsidR="009429A9" w:rsidRDefault="008D20C6">
            <w:pPr>
              <w:jc w:val="center"/>
            </w:pPr>
            <w:r>
              <w:t>142766</w:t>
            </w:r>
          </w:p>
        </w:tc>
        <w:tc>
          <w:tcPr>
            <w:tcW w:w="1547" w:type="dxa"/>
            <w:vAlign w:val="center"/>
          </w:tcPr>
          <w:p w:rsidR="009429A9" w:rsidRDefault="008D20C6">
            <w:pPr>
              <w:jc w:val="center"/>
            </w:pPr>
            <w:r>
              <w:t>23.05.2019 10:18</w:t>
            </w:r>
          </w:p>
        </w:tc>
        <w:tc>
          <w:tcPr>
            <w:tcW w:w="1663" w:type="dxa"/>
            <w:vAlign w:val="center"/>
          </w:tcPr>
          <w:p w:rsidR="009429A9" w:rsidRDefault="008D20C6">
            <w:pPr>
              <w:jc w:val="center"/>
            </w:pPr>
            <w:r>
              <w:t>23.05.2019 10:28</w:t>
            </w:r>
          </w:p>
        </w:tc>
        <w:tc>
          <w:tcPr>
            <w:tcW w:w="1594" w:type="dxa"/>
            <w:vAlign w:val="center"/>
          </w:tcPr>
          <w:p w:rsidR="009429A9" w:rsidRDefault="008D20C6">
            <w:pPr>
              <w:jc w:val="center"/>
            </w:pPr>
            <w:r>
              <w:t>Не допущена</w:t>
            </w:r>
          </w:p>
        </w:tc>
        <w:tc>
          <w:tcPr>
            <w:tcW w:w="2980" w:type="dxa"/>
            <w:vAlign w:val="center"/>
          </w:tcPr>
          <w:p w:rsidR="008A3042" w:rsidRPr="008A3042" w:rsidRDefault="008D20C6" w:rsidP="008A3042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A3042">
              <w:rPr>
                <w:rFonts w:ascii="Times New Roman" w:hAnsi="Times New Roman" w:cs="Times New Roman"/>
              </w:rPr>
              <w:t>Не</w:t>
            </w:r>
            <w:r w:rsidR="008A3042" w:rsidRPr="008A3042">
              <w:rPr>
                <w:rFonts w:ascii="Times New Roman" w:hAnsi="Times New Roman" w:cs="Times New Roman"/>
              </w:rPr>
              <w:t xml:space="preserve"> </w:t>
            </w:r>
            <w:r w:rsidRPr="008A3042">
              <w:rPr>
                <w:rFonts w:ascii="Times New Roman" w:hAnsi="Times New Roman" w:cs="Times New Roman"/>
              </w:rPr>
              <w:t>соответств</w:t>
            </w:r>
            <w:r w:rsidR="008A3042" w:rsidRPr="008A3042">
              <w:rPr>
                <w:rFonts w:ascii="Times New Roman" w:hAnsi="Times New Roman" w:cs="Times New Roman"/>
              </w:rPr>
              <w:t>ует в части отсутствия документов, предусмотренных п. 15-</w:t>
            </w:r>
            <w:proofErr w:type="gramStart"/>
            <w:r w:rsidR="008A3042" w:rsidRPr="008A3042">
              <w:rPr>
                <w:rFonts w:ascii="Times New Roman" w:hAnsi="Times New Roman" w:cs="Times New Roman"/>
              </w:rPr>
              <w:t xml:space="preserve">17  </w:t>
            </w:r>
            <w:r w:rsidR="008A3042" w:rsidRPr="008A3042">
              <w:rPr>
                <w:rFonts w:ascii="Times New Roman" w:eastAsia="Times New Roman" w:hAnsi="Times New Roman" w:cs="Times New Roman"/>
                <w:bCs/>
                <w:color w:val="auto"/>
              </w:rPr>
              <w:t>Приложени</w:t>
            </w:r>
            <w:r w:rsidR="008A3042" w:rsidRPr="008A3042">
              <w:rPr>
                <w:rFonts w:ascii="Times New Roman" w:eastAsia="Times New Roman" w:hAnsi="Times New Roman" w:cs="Times New Roman"/>
                <w:bCs/>
                <w:color w:val="auto"/>
              </w:rPr>
              <w:t>я</w:t>
            </w:r>
            <w:proofErr w:type="gramEnd"/>
            <w:r w:rsidR="008A3042" w:rsidRPr="008A304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№ 2 </w:t>
            </w:r>
          </w:p>
          <w:p w:rsidR="009429A9" w:rsidRDefault="008A3042" w:rsidP="008A3042">
            <w:r w:rsidRPr="008A3042">
              <w:t xml:space="preserve">к части II «ИНФОРМАЦИОННАЯ КАРТА </w:t>
            </w:r>
            <w:proofErr w:type="gramStart"/>
            <w:r w:rsidRPr="008A3042">
              <w:t>ЗАКУПКИ</w:t>
            </w:r>
            <w:r w:rsidRPr="008A3042">
              <w:rPr>
                <w:b/>
              </w:rPr>
              <w:t>»</w:t>
            </w:r>
            <w:r>
              <w:t xml:space="preserve">  </w:t>
            </w:r>
            <w:r w:rsidR="008D20C6">
              <w:t xml:space="preserve"> </w:t>
            </w:r>
            <w:proofErr w:type="gramEnd"/>
          </w:p>
        </w:tc>
      </w:tr>
    </w:tbl>
    <w:p w:rsidR="009429A9" w:rsidRDefault="009429A9"/>
    <w:p w:rsidR="009429A9" w:rsidRDefault="008D20C6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9429A9" w:rsidRDefault="008D20C6">
      <w:r>
        <w:rPr>
          <w:b/>
          <w:bCs/>
        </w:rPr>
        <w:t>Заявка №142766</w:t>
      </w:r>
    </w:p>
    <w:tbl>
      <w:tblPr>
        <w:tblStyle w:val="style72960"/>
        <w:tblW w:w="907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  <w:tr w:rsidR="009429A9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</w:tcPr>
          <w:p w:rsidR="009429A9" w:rsidRDefault="008D20C6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</w:t>
            </w:r>
            <w:r>
              <w:t>иаминовна (Председатель комиссии - Первый заместитель генерального директора)</w:t>
            </w:r>
          </w:p>
        </w:tc>
        <w:tc>
          <w:tcPr>
            <w:tcW w:w="1701" w:type="dxa"/>
          </w:tcPr>
          <w:p w:rsidR="009429A9" w:rsidRDefault="008D20C6">
            <w:pPr>
              <w:jc w:val="center"/>
            </w:pPr>
            <w:r>
              <w:t>Не допущен</w:t>
            </w:r>
          </w:p>
        </w:tc>
      </w:tr>
    </w:tbl>
    <w:p w:rsidR="002319B6" w:rsidRDefault="002319B6" w:rsidP="002319B6">
      <w:pPr>
        <w:pStyle w:val="P-Style"/>
        <w:ind w:left="360"/>
      </w:pPr>
    </w:p>
    <w:p w:rsidR="00C857A3" w:rsidRDefault="00C857A3">
      <w:pPr>
        <w:pStyle w:val="P-Style"/>
        <w:numPr>
          <w:ilvl w:val="0"/>
          <w:numId w:val="2"/>
        </w:numPr>
      </w:pPr>
      <w:r w:rsidRPr="00C857A3">
        <w:t>Руководствуясь   п. 7.5.1. (</w:t>
      </w:r>
      <w:proofErr w:type="gramStart"/>
      <w:r w:rsidRPr="00C857A3">
        <w:t xml:space="preserve">б)  </w:t>
      </w:r>
      <w:r w:rsidRPr="00C857A3">
        <w:rPr>
          <w:lang w:eastAsia="ar-SA"/>
        </w:rPr>
        <w:t>Единого</w:t>
      </w:r>
      <w:proofErr w:type="gramEnd"/>
      <w:r w:rsidRPr="00C857A3">
        <w:rPr>
          <w:lang w:eastAsia="ar-SA"/>
        </w:rPr>
        <w:t xml:space="preserve"> стандарта закупок ПАО «</w:t>
      </w:r>
      <w:proofErr w:type="spellStart"/>
      <w:r w:rsidRPr="00C857A3">
        <w:rPr>
          <w:lang w:eastAsia="ar-SA"/>
        </w:rPr>
        <w:t>Россети</w:t>
      </w:r>
      <w:proofErr w:type="spellEnd"/>
      <w:r w:rsidRPr="00C857A3">
        <w:rPr>
          <w:lang w:eastAsia="ar-SA"/>
        </w:rPr>
        <w:t xml:space="preserve">» (Положение о закупке), утвержденным </w:t>
      </w:r>
      <w:r w:rsidRPr="00C857A3">
        <w:rPr>
          <w:bCs/>
          <w:lang w:eastAsia="ar-SA"/>
        </w:rPr>
        <w:t xml:space="preserve">Решением Совета директоров </w:t>
      </w:r>
      <w:r w:rsidR="008D20C6" w:rsidRPr="008D20C6">
        <w:t>ОАО «Калининградская генерирующая компания»</w:t>
      </w:r>
      <w:r w:rsidR="008D20C6" w:rsidRPr="008D20C6">
        <w:rPr>
          <w:snapToGrid w:val="0"/>
        </w:rPr>
        <w:t xml:space="preserve"> (</w:t>
      </w:r>
      <w:r w:rsidR="008D20C6" w:rsidRPr="008D20C6">
        <w:rPr>
          <w:bCs/>
          <w:lang w:eastAsia="ar-SA"/>
        </w:rPr>
        <w:t>протокол № 10 от 26.12.2018г.)</w:t>
      </w:r>
      <w:bookmarkStart w:id="0" w:name="_GoBack"/>
      <w:bookmarkEnd w:id="0"/>
      <w:r w:rsidRPr="00C857A3">
        <w:rPr>
          <w:bCs/>
          <w:lang w:eastAsia="ar-SA"/>
        </w:rPr>
        <w:t xml:space="preserve"> закупочная комиссия решила  признать процедуру </w:t>
      </w:r>
      <w:r w:rsidRPr="00C857A3">
        <w:t>запроса предложений в электронной форме</w:t>
      </w:r>
      <w:r w:rsidRPr="00C857A3">
        <w:rPr>
          <w:bCs/>
          <w:lang w:eastAsia="ar-SA"/>
        </w:rPr>
        <w:t xml:space="preserve"> несостоявшейся и </w:t>
      </w:r>
      <w:r w:rsidRPr="00C857A3">
        <w:t>провести повторно</w:t>
      </w:r>
      <w:r w:rsidR="0015613F">
        <w:t>.</w:t>
      </w:r>
    </w:p>
    <w:p w:rsidR="008A3042" w:rsidRDefault="008D20C6">
      <w:pPr>
        <w:pStyle w:val="P-Style"/>
        <w:numPr>
          <w:ilvl w:val="0"/>
          <w:numId w:val="2"/>
        </w:numPr>
      </w:pPr>
      <w:r>
        <w:lastRenderedPageBreak/>
        <w:t>Протокол рассмотрения 2</w:t>
      </w:r>
      <w:r w:rsidR="008A3042">
        <w:t>-</w:t>
      </w:r>
      <w:r>
        <w:t xml:space="preserve">х частей заявок </w:t>
      </w:r>
      <w:r w:rsidR="00C857A3">
        <w:t xml:space="preserve">и подведения итогов </w:t>
      </w:r>
      <w:r>
        <w:t>будет размещен на сайте Единой информационной системы в сфере закупок (ЕИС) по адресу в сети «Интернет»: http://zakupki.gov.ru</w:t>
      </w:r>
      <w:r>
        <w:t xml:space="preserve">, и на сайте АО «Единая электронная торговая площадка» (АО «ЕЭТП») по адресу в сети «Интернет»: </w:t>
      </w:r>
      <w:hyperlink r:id="rId6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2319B6" w:rsidRDefault="002319B6" w:rsidP="002319B6">
      <w:pPr>
        <w:pStyle w:val="P-Style"/>
        <w:ind w:left="360"/>
      </w:pPr>
    </w:p>
    <w:tbl>
      <w:tblPr>
        <w:tblStyle w:val="style7296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454"/>
      </w:tblGrid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  <w:tr w:rsidR="008A3042" w:rsidTr="00156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8A3042" w:rsidRDefault="008A3042" w:rsidP="00FB7B06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4456" w:type="dxa"/>
          </w:tcPr>
          <w:p w:rsidR="008A3042" w:rsidRDefault="008A3042" w:rsidP="00FB7B06">
            <w:pPr>
              <w:jc w:val="center"/>
            </w:pPr>
          </w:p>
        </w:tc>
      </w:tr>
    </w:tbl>
    <w:p w:rsidR="009429A9" w:rsidRPr="008A3042" w:rsidRDefault="009429A9" w:rsidP="008A3042">
      <w:pPr>
        <w:tabs>
          <w:tab w:val="left" w:pos="2004"/>
        </w:tabs>
      </w:pPr>
    </w:p>
    <w:sectPr w:rsidR="009429A9" w:rsidRPr="008A304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66D4"/>
    <w:multiLevelType w:val="hybridMultilevel"/>
    <w:tmpl w:val="C3CAB3C4"/>
    <w:lvl w:ilvl="0" w:tplc="0658C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600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49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5E4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8E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21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B037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8AB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09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ACD5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A9"/>
    <w:rsid w:val="0015613F"/>
    <w:rsid w:val="002319B6"/>
    <w:rsid w:val="00676523"/>
    <w:rsid w:val="008A3042"/>
    <w:rsid w:val="008D20C6"/>
    <w:rsid w:val="009429A9"/>
    <w:rsid w:val="00C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937AE-F412-45A3-A750-3337F97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0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4364">
    <w:name w:val="style843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100">
    <w:name w:val="style201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960">
    <w:name w:val="style729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A304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3</cp:revision>
  <cp:lastPrinted>2019-06-13T08:57:00Z</cp:lastPrinted>
  <dcterms:created xsi:type="dcterms:W3CDTF">2019-06-13T08:57:00Z</dcterms:created>
  <dcterms:modified xsi:type="dcterms:W3CDTF">2019-06-13T09:00:00Z</dcterms:modified>
  <cp:category/>
</cp:coreProperties>
</file>